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11"/>
        <w:widowControl/>
        <w:wordWrap/>
        <w:adjustRightInd/>
        <w:snapToGrid w:val="0"/>
        <w:spacing w:line="520" w:lineRule="atLeast"/>
        <w:ind w:left="0" w:leftChars="0" w:right="0" w:firstLine="0" w:firstLineChars="0"/>
        <w:textAlignment w:val="auto"/>
        <w:outlineLvl w:val="9"/>
      </w:pPr>
      <w:r>
        <w:rPr>
          <w:rFonts w:hint="eastAsia"/>
        </w:rPr>
        <w:t>《推进领导干部能上能下若干规定（试行）》</w:t>
      </w:r>
    </w:p>
    <w:p>
      <w:pPr>
        <w:widowControl/>
        <w:wordWrap/>
        <w:adjustRightInd/>
        <w:snapToGrid w:val="0"/>
        <w:spacing w:line="520" w:lineRule="atLeast"/>
        <w:ind w:left="0" w:leftChars="0" w:right="0" w:firstLine="0" w:firstLineChars="0"/>
        <w:textAlignment w:val="auto"/>
        <w:outlineLvl w:val="9"/>
      </w:pPr>
    </w:p>
    <w:p>
      <w:pPr>
        <w:widowControl/>
        <w:wordWrap/>
        <w:adjustRightInd/>
        <w:snapToGrid w:val="0"/>
        <w:spacing w:line="520" w:lineRule="atLeast"/>
        <w:ind w:left="0" w:leftChars="0" w:right="0" w:firstLine="640"/>
        <w:textAlignment w:val="auto"/>
        <w:outlineLvl w:val="9"/>
        <w:rPr>
          <w:rFonts w:hint="eastAsia"/>
        </w:rPr>
      </w:pPr>
      <w:r>
        <w:rPr>
          <w:rFonts w:hint="eastAsia"/>
        </w:rPr>
        <w:t>第一条 为贯彻落实党中央关于全面从严治党要求，严明党的政治纪律和政治规矩，完善从严管理干部队伍制度体系，形成能上能下的选人用人机制，建设信念坚定、为民服务、勤政务实、敢于担当、清正廉洁的高素质干部队伍，根据《党政领导干部选拔任用工作条例》等党内法规和《中华人民共和国公务员法》等有关法律法规，制定本规定。</w:t>
      </w:r>
    </w:p>
    <w:p>
      <w:pPr>
        <w:widowControl/>
        <w:wordWrap/>
        <w:adjustRightInd/>
        <w:snapToGrid w:val="0"/>
        <w:spacing w:line="520" w:lineRule="atLeast"/>
        <w:ind w:left="0" w:leftChars="0" w:right="0" w:firstLine="640"/>
        <w:textAlignment w:val="auto"/>
        <w:outlineLvl w:val="9"/>
        <w:rPr>
          <w:rFonts w:hint="eastAsia"/>
        </w:rPr>
      </w:pPr>
      <w:r>
        <w:rPr>
          <w:rFonts w:hint="eastAsia"/>
        </w:rPr>
        <w:t>第二条 本规定所称推进领导干部能上能下，重点是解决干部能下问题。必须坚持党要管党、从严治党，坚持实事求是、公道正派，坚持人岗相适、人尽其才，坚持依法依规、积极稳妥，着力解决为官不正、为官不为、为官乱为等问题，促使领导干部自觉践行“三严三实”要求，推动形成能者上、庸者下、劣者汰的用人导向和从政环境。</w:t>
      </w:r>
    </w:p>
    <w:p>
      <w:pPr>
        <w:widowControl/>
        <w:wordWrap/>
        <w:adjustRightInd/>
        <w:snapToGrid w:val="0"/>
        <w:spacing w:line="520" w:lineRule="atLeast"/>
        <w:ind w:left="0" w:leftChars="0" w:right="0" w:firstLine="640"/>
        <w:textAlignment w:val="auto"/>
        <w:outlineLvl w:val="9"/>
        <w:rPr>
          <w:rFonts w:hint="eastAsia"/>
        </w:rPr>
      </w:pPr>
      <w:r>
        <w:rPr>
          <w:rFonts w:hint="eastAsia"/>
        </w:rPr>
        <w:t>第三条 本规定适用于中央和国家机关各部门、地方县级以上党政机关的领导干部。</w:t>
      </w:r>
    </w:p>
    <w:p>
      <w:pPr>
        <w:widowControl/>
        <w:wordWrap/>
        <w:adjustRightInd/>
        <w:snapToGrid w:val="0"/>
        <w:spacing w:line="520" w:lineRule="atLeast"/>
        <w:ind w:left="0" w:leftChars="0" w:right="0" w:firstLine="640"/>
        <w:textAlignment w:val="auto"/>
        <w:outlineLvl w:val="9"/>
        <w:rPr>
          <w:rFonts w:hint="eastAsia"/>
        </w:rPr>
      </w:pPr>
      <w:r>
        <w:rPr>
          <w:rFonts w:hint="eastAsia"/>
        </w:rPr>
        <w:t>乡（镇、街道）党政领导干部，参照本规定执行。</w:t>
      </w:r>
    </w:p>
    <w:p>
      <w:pPr>
        <w:widowControl/>
        <w:wordWrap/>
        <w:adjustRightInd/>
        <w:snapToGrid w:val="0"/>
        <w:spacing w:line="520" w:lineRule="atLeast"/>
        <w:ind w:left="0" w:leftChars="0" w:right="0" w:firstLine="640"/>
        <w:textAlignment w:val="auto"/>
        <w:outlineLvl w:val="9"/>
        <w:rPr>
          <w:rFonts w:hint="eastAsia"/>
        </w:rPr>
      </w:pPr>
      <w:r>
        <w:rPr>
          <w:rFonts w:hint="eastAsia"/>
        </w:rPr>
        <w:t>本规定主要规范对有关领导干部的组织调整。涉及违纪违法行为的，按照党的纪律规定和有关法律法规办理。</w:t>
      </w:r>
    </w:p>
    <w:p>
      <w:pPr>
        <w:widowControl/>
        <w:wordWrap/>
        <w:adjustRightInd/>
        <w:snapToGrid w:val="0"/>
        <w:spacing w:line="520" w:lineRule="atLeast"/>
        <w:ind w:left="0" w:leftChars="0" w:right="0" w:firstLine="640"/>
        <w:textAlignment w:val="auto"/>
        <w:outlineLvl w:val="9"/>
        <w:rPr>
          <w:rFonts w:hint="eastAsia"/>
        </w:rPr>
      </w:pPr>
      <w:r>
        <w:rPr>
          <w:rFonts w:hint="eastAsia"/>
        </w:rPr>
        <w:t>第四条 推进领导干部能上能下，既要严格执行干部到龄免职（退休）、任期届满离任等制度规定，又要加大问责追究、调整不适宜担任现职干部等的工作力度。</w:t>
      </w:r>
    </w:p>
    <w:p>
      <w:pPr>
        <w:widowControl/>
        <w:wordWrap/>
        <w:adjustRightInd/>
        <w:snapToGrid w:val="0"/>
        <w:spacing w:line="520" w:lineRule="atLeast"/>
        <w:ind w:left="0" w:leftChars="0" w:right="0" w:firstLine="640"/>
        <w:textAlignment w:val="auto"/>
        <w:outlineLvl w:val="9"/>
        <w:rPr>
          <w:rFonts w:hint="eastAsia"/>
        </w:rPr>
      </w:pPr>
      <w:r>
        <w:rPr>
          <w:rFonts w:hint="eastAsia"/>
        </w:rPr>
        <w:t>第五条 严格执行干部退休制度，干部达到任职年龄界限或者退休年龄界限的，应当按照有关规定程序办理免职（退休）手续。确因工作需要而延迟免职（退休）的，应当按照干部管理权限，由党委（党组）研究提出意见，报上一级党组织同意。</w:t>
      </w:r>
    </w:p>
    <w:p>
      <w:pPr>
        <w:widowControl/>
        <w:wordWrap/>
        <w:adjustRightInd/>
        <w:snapToGrid w:val="0"/>
        <w:spacing w:line="520" w:lineRule="atLeast"/>
        <w:ind w:left="0" w:leftChars="0" w:right="0" w:firstLine="640"/>
        <w:textAlignment w:val="auto"/>
        <w:outlineLvl w:val="9"/>
        <w:rPr>
          <w:rFonts w:hint="eastAsia"/>
        </w:rPr>
      </w:pPr>
      <w:r>
        <w:rPr>
          <w:rFonts w:hint="eastAsia"/>
        </w:rPr>
        <w:t>第六条 严格执行领导干部职务任期制度，任期年限、届数和最高任职年限，一般不得延长。加强任期内考核和管理，经考核认定不适宜继续任职的，应当中止任期、免去现职，不得以任期未满为由继续留任。干部任期内免职按照有关规定程序办理。</w:t>
      </w:r>
    </w:p>
    <w:p>
      <w:pPr>
        <w:widowControl/>
        <w:wordWrap/>
        <w:adjustRightInd/>
        <w:snapToGrid w:val="0"/>
        <w:spacing w:line="520" w:lineRule="atLeast"/>
        <w:ind w:left="0" w:leftChars="0" w:right="0" w:firstLine="640"/>
        <w:textAlignment w:val="auto"/>
        <w:outlineLvl w:val="9"/>
        <w:rPr>
          <w:rFonts w:hint="eastAsia"/>
        </w:rPr>
      </w:pPr>
      <w:r>
        <w:rPr>
          <w:rFonts w:hint="eastAsia"/>
        </w:rPr>
        <w:t>第七条 加大领导干部问责力度。除《关于实行党政领导干部问责的暂行规定》第五条所列情形外，具有下列情形之一的，也应当对有关领导干部实行问责：</w:t>
      </w:r>
    </w:p>
    <w:p>
      <w:pPr>
        <w:widowControl/>
        <w:wordWrap/>
        <w:adjustRightInd/>
        <w:snapToGrid w:val="0"/>
        <w:spacing w:line="520" w:lineRule="atLeast"/>
        <w:ind w:left="0" w:leftChars="0" w:right="0" w:firstLine="640"/>
        <w:textAlignment w:val="auto"/>
        <w:outlineLvl w:val="9"/>
        <w:rPr>
          <w:rFonts w:hint="eastAsia"/>
        </w:rPr>
      </w:pPr>
      <w:r>
        <w:rPr>
          <w:rFonts w:hint="eastAsia"/>
        </w:rPr>
        <w:t>（一）落实从严治党责任不力，贯彻党风廉政建设责任制不到位，本地区本部门本单位或者分管领域在较短时间内连续出现违纪违法问题的；</w:t>
      </w:r>
    </w:p>
    <w:p>
      <w:pPr>
        <w:widowControl/>
        <w:wordWrap/>
        <w:adjustRightInd/>
        <w:snapToGrid w:val="0"/>
        <w:spacing w:line="520" w:lineRule="atLeast"/>
        <w:ind w:left="0" w:leftChars="0" w:right="0" w:firstLine="640"/>
        <w:textAlignment w:val="auto"/>
        <w:outlineLvl w:val="9"/>
        <w:rPr>
          <w:rFonts w:hint="eastAsia"/>
        </w:rPr>
      </w:pPr>
      <w:r>
        <w:rPr>
          <w:rFonts w:hint="eastAsia"/>
        </w:rPr>
        <w:t>（二）法治观念淡薄，不依法办事，不按法定程序决策，或者依法应当及时作出决策但久拖不决，造成不良影响和后果的；</w:t>
      </w:r>
    </w:p>
    <w:p>
      <w:pPr>
        <w:widowControl/>
        <w:wordWrap/>
        <w:adjustRightInd/>
        <w:snapToGrid w:val="0"/>
        <w:spacing w:line="520" w:lineRule="atLeast"/>
        <w:ind w:left="0" w:leftChars="0" w:right="0" w:firstLine="640"/>
        <w:textAlignment w:val="auto"/>
        <w:outlineLvl w:val="9"/>
        <w:rPr>
          <w:rFonts w:hint="eastAsia"/>
        </w:rPr>
      </w:pPr>
      <w:r>
        <w:rPr>
          <w:rFonts w:hint="eastAsia"/>
        </w:rPr>
        <w:t>（三）抓作风建设不力，本地区本部门本单位或者分管领域形式主义、官僚主义、享乐主义和奢靡之风比较突出的；</w:t>
      </w:r>
    </w:p>
    <w:p>
      <w:pPr>
        <w:widowControl/>
        <w:wordWrap/>
        <w:adjustRightInd/>
        <w:snapToGrid w:val="0"/>
        <w:spacing w:line="520" w:lineRule="atLeast"/>
        <w:ind w:left="0" w:leftChars="0" w:right="0" w:firstLine="640"/>
        <w:textAlignment w:val="auto"/>
        <w:outlineLvl w:val="9"/>
      </w:pPr>
    </w:p>
    <w:p>
      <w:pPr>
        <w:widowControl/>
        <w:wordWrap/>
        <w:adjustRightInd/>
        <w:snapToGrid w:val="0"/>
        <w:spacing w:line="520" w:lineRule="atLeast"/>
        <w:ind w:left="0" w:leftChars="0" w:right="0" w:firstLine="640"/>
        <w:textAlignment w:val="auto"/>
        <w:outlineLvl w:val="9"/>
        <w:rPr>
          <w:rFonts w:hint="eastAsia"/>
        </w:rPr>
      </w:pPr>
      <w:r>
        <w:rPr>
          <w:rFonts w:hint="eastAsia"/>
        </w:rPr>
        <w:t>（四）在干部选拔任用工作中任人唯亲、营私舞弊，本地区本部门本单位或者分管领域用人上不正之风比较突出的；</w:t>
      </w:r>
    </w:p>
    <w:p>
      <w:pPr>
        <w:widowControl/>
        <w:wordWrap/>
        <w:adjustRightInd/>
        <w:snapToGrid w:val="0"/>
        <w:spacing w:line="520" w:lineRule="atLeast"/>
        <w:ind w:left="0" w:leftChars="0" w:right="0" w:firstLine="640"/>
        <w:textAlignment w:val="auto"/>
        <w:outlineLvl w:val="9"/>
        <w:rPr>
          <w:rFonts w:hint="eastAsia"/>
        </w:rPr>
      </w:pPr>
      <w:r>
        <w:rPr>
          <w:rFonts w:hint="eastAsia"/>
        </w:rPr>
        <w:t>（五）对配偶、子女及其配偶和身边工作人员教育管理不严、约束不力，甚至默许其利用自身职权或者职务上的影响谋取不正当利益的。</w:t>
      </w:r>
    </w:p>
    <w:p>
      <w:pPr>
        <w:widowControl/>
        <w:wordWrap/>
        <w:adjustRightInd/>
        <w:snapToGrid w:val="0"/>
        <w:spacing w:line="520" w:lineRule="atLeast"/>
        <w:ind w:left="0" w:leftChars="0" w:right="0" w:firstLine="640"/>
        <w:textAlignment w:val="auto"/>
        <w:outlineLvl w:val="9"/>
        <w:rPr>
          <w:rFonts w:hint="eastAsia"/>
        </w:rPr>
      </w:pPr>
      <w:r>
        <w:rPr>
          <w:rFonts w:hint="eastAsia"/>
        </w:rPr>
        <w:t>发生上述情形的，对有关领导干部实行问责的方式包括责令公开道歉、停职检查、引咎辞职、责令辞职、免职。问责程序按照《关于实行党政领导干部问责的暂行规定》执行。</w:t>
      </w:r>
    </w:p>
    <w:p>
      <w:pPr>
        <w:widowControl/>
        <w:wordWrap/>
        <w:adjustRightInd/>
        <w:snapToGrid w:val="0"/>
        <w:spacing w:line="520" w:lineRule="atLeast"/>
        <w:ind w:left="0" w:leftChars="0" w:right="0" w:firstLine="640"/>
        <w:textAlignment w:val="auto"/>
        <w:outlineLvl w:val="9"/>
        <w:rPr>
          <w:rFonts w:hint="eastAsia"/>
        </w:rPr>
      </w:pPr>
      <w:r>
        <w:rPr>
          <w:rFonts w:hint="eastAsia"/>
        </w:rPr>
        <w:t>第八条 对不适宜担任现职的干部应当进行调整。不适宜担任现职，主要指干部的德、能、勤、绩、廉与所任职务要求不符，不宜在现岗位继续任职。</w:t>
      </w:r>
    </w:p>
    <w:p>
      <w:pPr>
        <w:widowControl/>
        <w:wordWrap/>
        <w:adjustRightInd/>
        <w:snapToGrid w:val="0"/>
        <w:spacing w:line="520" w:lineRule="atLeast"/>
        <w:ind w:left="0" w:leftChars="0" w:right="0" w:firstLine="640"/>
        <w:textAlignment w:val="auto"/>
        <w:outlineLvl w:val="9"/>
        <w:rPr>
          <w:rFonts w:hint="eastAsia"/>
        </w:rPr>
      </w:pPr>
      <w:r>
        <w:rPr>
          <w:rFonts w:hint="eastAsia"/>
        </w:rPr>
        <w:t>干部具有下列情形之一，经组织提醒、教育或者函询、诫勉没有改正，被认定为不适宜担任现职的，必须及时予以调整：</w:t>
      </w:r>
    </w:p>
    <w:p>
      <w:pPr>
        <w:widowControl/>
        <w:wordWrap/>
        <w:adjustRightInd/>
        <w:snapToGrid w:val="0"/>
        <w:spacing w:line="520" w:lineRule="atLeast"/>
        <w:ind w:left="0" w:leftChars="0" w:right="0" w:firstLine="640"/>
        <w:textAlignment w:val="auto"/>
        <w:outlineLvl w:val="9"/>
        <w:rPr>
          <w:rFonts w:hint="eastAsia"/>
        </w:rPr>
      </w:pPr>
      <w:r>
        <w:rPr>
          <w:rFonts w:hint="eastAsia"/>
        </w:rPr>
        <w:t>（一）不严格遵守党的政治纪律和政治规矩，不坚决执行党的基本路线和各项方针政策，不能在思想上政治上行动上同党中央保持高度一致的；</w:t>
      </w:r>
    </w:p>
    <w:p>
      <w:pPr>
        <w:widowControl/>
        <w:wordWrap/>
        <w:adjustRightInd/>
        <w:snapToGrid w:val="0"/>
        <w:spacing w:line="520" w:lineRule="atLeast"/>
        <w:ind w:left="0" w:leftChars="0" w:right="0" w:firstLine="640"/>
        <w:textAlignment w:val="auto"/>
        <w:outlineLvl w:val="9"/>
        <w:rPr>
          <w:rFonts w:hint="eastAsia"/>
        </w:rPr>
      </w:pPr>
      <w:r>
        <w:rPr>
          <w:rFonts w:hint="eastAsia"/>
        </w:rPr>
        <w:t>（二）理想信念动摇，在重大原则问题上立场不坚定，关键时刻经不住考验的；</w:t>
      </w:r>
    </w:p>
    <w:p>
      <w:pPr>
        <w:widowControl/>
        <w:wordWrap/>
        <w:adjustRightInd/>
        <w:snapToGrid w:val="0"/>
        <w:spacing w:line="520" w:lineRule="atLeast"/>
        <w:ind w:left="0" w:leftChars="0" w:right="0" w:firstLine="640"/>
        <w:textAlignment w:val="auto"/>
        <w:outlineLvl w:val="9"/>
        <w:rPr>
          <w:rFonts w:hint="eastAsia"/>
        </w:rPr>
      </w:pPr>
      <w:r>
        <w:rPr>
          <w:rFonts w:hint="eastAsia"/>
        </w:rPr>
        <w:t>（三）违背党的民主集中制原则，独断专行或者软弱涣散，拒不执行或者擅自改变党组织作出的决定，在领导班子中闹无原则纠纷的；</w:t>
      </w:r>
    </w:p>
    <w:p>
      <w:pPr>
        <w:widowControl/>
        <w:wordWrap/>
        <w:adjustRightInd/>
        <w:snapToGrid w:val="0"/>
        <w:spacing w:line="520" w:lineRule="atLeast"/>
        <w:ind w:left="0" w:leftChars="0" w:right="0" w:firstLine="640"/>
        <w:textAlignment w:val="auto"/>
        <w:outlineLvl w:val="9"/>
        <w:rPr>
          <w:rFonts w:hint="eastAsia"/>
        </w:rPr>
      </w:pPr>
      <w:r>
        <w:rPr>
          <w:rFonts w:hint="eastAsia"/>
        </w:rPr>
        <w:t>（四）组织观念淡薄，不执行重要情况请示报告制度，或者个人有关事项不如实填报甚至隐瞒不报的；</w:t>
      </w:r>
    </w:p>
    <w:p>
      <w:pPr>
        <w:widowControl/>
        <w:wordWrap/>
        <w:adjustRightInd/>
        <w:snapToGrid w:val="0"/>
        <w:spacing w:line="520" w:lineRule="atLeast"/>
        <w:ind w:left="0" w:leftChars="0" w:right="0" w:firstLine="640"/>
        <w:textAlignment w:val="auto"/>
        <w:outlineLvl w:val="9"/>
        <w:rPr>
          <w:rFonts w:hint="eastAsia"/>
        </w:rPr>
      </w:pPr>
      <w:r>
        <w:rPr>
          <w:rFonts w:hint="eastAsia"/>
        </w:rPr>
        <w:t>（五）违背中央八项规定精神，不严格遵守廉洁从政有关规定的；</w:t>
      </w:r>
    </w:p>
    <w:p>
      <w:pPr>
        <w:widowControl/>
        <w:wordWrap/>
        <w:adjustRightInd/>
        <w:snapToGrid w:val="0"/>
        <w:spacing w:line="520" w:lineRule="atLeast"/>
        <w:ind w:left="0" w:leftChars="0" w:right="0" w:firstLine="640"/>
        <w:textAlignment w:val="auto"/>
        <w:outlineLvl w:val="9"/>
        <w:rPr>
          <w:rFonts w:hint="eastAsia"/>
        </w:rPr>
      </w:pPr>
      <w:r>
        <w:rPr>
          <w:rFonts w:hint="eastAsia"/>
        </w:rPr>
        <w:t>（六）不敢担当、不负责任，为官不为、庸懒散拖，干部群众意见较大的；</w:t>
      </w:r>
    </w:p>
    <w:p>
      <w:pPr>
        <w:widowControl/>
        <w:wordWrap/>
        <w:adjustRightInd/>
        <w:snapToGrid w:val="0"/>
        <w:spacing w:line="520" w:lineRule="atLeast"/>
        <w:ind w:left="0" w:leftChars="0" w:right="0" w:firstLine="640"/>
        <w:textAlignment w:val="auto"/>
        <w:outlineLvl w:val="9"/>
        <w:rPr>
          <w:rFonts w:hint="eastAsia"/>
        </w:rPr>
      </w:pPr>
      <w:r>
        <w:rPr>
          <w:rFonts w:hint="eastAsia"/>
        </w:rPr>
        <w:t>（七）不能有效履行职责、按要求完成工作任务，单位工作或者分管工作处于落后状态，或者出现较大失误的；</w:t>
      </w:r>
    </w:p>
    <w:p>
      <w:pPr>
        <w:widowControl/>
        <w:wordWrap/>
        <w:adjustRightInd/>
        <w:snapToGrid w:val="0"/>
        <w:spacing w:line="520" w:lineRule="atLeast"/>
        <w:ind w:left="0" w:leftChars="0" w:right="0" w:firstLine="640"/>
        <w:textAlignment w:val="auto"/>
        <w:outlineLvl w:val="9"/>
        <w:rPr>
          <w:rFonts w:hint="eastAsia"/>
        </w:rPr>
      </w:pPr>
      <w:r>
        <w:rPr>
          <w:rFonts w:hint="eastAsia"/>
        </w:rPr>
        <w:t>（八）品行不端，违背社会公德、职业道德、家庭伦理道德，造成不良影响的；</w:t>
      </w:r>
    </w:p>
    <w:p>
      <w:pPr>
        <w:widowControl/>
        <w:wordWrap/>
        <w:adjustRightInd/>
        <w:snapToGrid w:val="0"/>
        <w:spacing w:line="520" w:lineRule="atLeast"/>
        <w:ind w:left="0" w:leftChars="0" w:right="0" w:firstLine="640"/>
        <w:textAlignment w:val="auto"/>
        <w:outlineLvl w:val="9"/>
        <w:rPr>
          <w:rFonts w:hint="eastAsia"/>
        </w:rPr>
      </w:pPr>
      <w:r>
        <w:rPr>
          <w:rFonts w:hint="eastAsia"/>
        </w:rPr>
        <w:t>（九）配偶已移居国（境）外，或者没有配偶但子女均已移居国（境）外，不适宜担任其所任职务的；</w:t>
      </w:r>
    </w:p>
    <w:p>
      <w:pPr>
        <w:widowControl/>
        <w:wordWrap/>
        <w:adjustRightInd/>
        <w:snapToGrid w:val="0"/>
        <w:spacing w:line="520" w:lineRule="atLeast"/>
        <w:ind w:left="0" w:leftChars="0" w:right="0" w:firstLine="640"/>
        <w:textAlignment w:val="auto"/>
        <w:outlineLvl w:val="9"/>
        <w:rPr>
          <w:rFonts w:hint="eastAsia"/>
        </w:rPr>
      </w:pPr>
      <w:r>
        <w:rPr>
          <w:rFonts w:hint="eastAsia"/>
        </w:rPr>
        <w:t>（十）其他不适宜担任现职的情形。</w:t>
      </w:r>
    </w:p>
    <w:p>
      <w:pPr>
        <w:widowControl/>
        <w:wordWrap/>
        <w:adjustRightInd/>
        <w:snapToGrid w:val="0"/>
        <w:spacing w:line="520" w:lineRule="atLeast"/>
        <w:ind w:left="0" w:leftChars="0" w:right="0" w:firstLine="640"/>
        <w:textAlignment w:val="auto"/>
        <w:outlineLvl w:val="9"/>
        <w:rPr>
          <w:rFonts w:hint="eastAsia"/>
        </w:rPr>
      </w:pPr>
      <w:r>
        <w:rPr>
          <w:rFonts w:hint="eastAsia"/>
        </w:rPr>
        <w:t>第九条 调整不适宜担任现职干部，一般按照以下程序进行：</w:t>
      </w:r>
    </w:p>
    <w:p>
      <w:pPr>
        <w:widowControl/>
        <w:wordWrap/>
        <w:adjustRightInd/>
        <w:snapToGrid w:val="0"/>
        <w:spacing w:line="520" w:lineRule="atLeast"/>
        <w:ind w:left="0" w:leftChars="0" w:right="0" w:firstLine="640"/>
        <w:textAlignment w:val="auto"/>
        <w:outlineLvl w:val="9"/>
        <w:rPr>
          <w:rFonts w:hint="eastAsia"/>
        </w:rPr>
      </w:pPr>
      <w:r>
        <w:rPr>
          <w:rFonts w:hint="eastAsia"/>
        </w:rPr>
        <w:t>（一）考察核实。综合分析年度考核、平时考核、任职考察、巡视、审计、个人有关事项报告抽查核实、民主评议、信访举报核实等情况，有针对性地考察核实，作出客观公正评价和准确认定。要注重听取群众反映、了解群众口碑，特别是听取工作对象、服务对象等相关人员的意见。</w:t>
      </w:r>
    </w:p>
    <w:p>
      <w:pPr>
        <w:widowControl/>
        <w:wordWrap/>
        <w:adjustRightInd/>
        <w:snapToGrid w:val="0"/>
        <w:spacing w:line="520" w:lineRule="atLeast"/>
        <w:ind w:left="0" w:leftChars="0" w:right="0" w:firstLine="640"/>
        <w:textAlignment w:val="auto"/>
        <w:outlineLvl w:val="9"/>
        <w:rPr>
          <w:rFonts w:hint="eastAsia"/>
        </w:rPr>
      </w:pPr>
      <w:r>
        <w:rPr>
          <w:rFonts w:hint="eastAsia"/>
        </w:rPr>
        <w:t>（二）提出调整建议。党委（党组）或者组织（人事）部门根据考察核实结果，对不适宜担任现职干部提出调整建议。调整建议包括调整原因、调整方式等内容。提出调整建议前，应当与干部本人谈话，说明调整理由，听取其陈述意见。</w:t>
      </w:r>
    </w:p>
    <w:p>
      <w:pPr>
        <w:widowControl/>
        <w:wordWrap/>
        <w:adjustRightInd/>
        <w:snapToGrid w:val="0"/>
        <w:spacing w:line="520" w:lineRule="atLeast"/>
        <w:ind w:left="0" w:leftChars="0" w:right="0" w:firstLine="640"/>
        <w:textAlignment w:val="auto"/>
        <w:outlineLvl w:val="9"/>
        <w:rPr>
          <w:rFonts w:hint="eastAsia"/>
        </w:rPr>
      </w:pPr>
      <w:r>
        <w:rPr>
          <w:rFonts w:hint="eastAsia"/>
        </w:rPr>
        <w:t>（三）组织决定。党委（党组）召开会议集体研究，作出调整决定。作出决定前，应当听取有关方面意见。</w:t>
      </w:r>
    </w:p>
    <w:p>
      <w:pPr>
        <w:widowControl/>
        <w:wordWrap/>
        <w:adjustRightInd/>
        <w:snapToGrid w:val="0"/>
        <w:spacing w:line="520" w:lineRule="atLeast"/>
        <w:ind w:left="0" w:leftChars="0" w:right="0" w:firstLine="640"/>
        <w:textAlignment w:val="auto"/>
        <w:outlineLvl w:val="9"/>
        <w:rPr>
          <w:rFonts w:hint="eastAsia"/>
        </w:rPr>
      </w:pPr>
      <w:r>
        <w:rPr>
          <w:rFonts w:hint="eastAsia"/>
        </w:rPr>
        <w:t>（四）谈话。党委（党组）负责同志或者组织（人事）部门负责同志与调整对象进行谈话，宣布组织决定，认真细致做好思想工作。</w:t>
      </w:r>
    </w:p>
    <w:p>
      <w:pPr>
        <w:widowControl/>
        <w:wordWrap/>
        <w:adjustRightInd/>
        <w:snapToGrid w:val="0"/>
        <w:spacing w:line="520" w:lineRule="atLeast"/>
        <w:ind w:left="0" w:leftChars="0" w:right="0" w:firstLine="640"/>
        <w:textAlignment w:val="auto"/>
        <w:outlineLvl w:val="9"/>
        <w:rPr>
          <w:rFonts w:hint="eastAsia"/>
        </w:rPr>
      </w:pPr>
      <w:r>
        <w:rPr>
          <w:rFonts w:hint="eastAsia"/>
        </w:rPr>
        <w:t>（五）按照有关规定履行任免程序。对选举和依法任免的干部，按照有关法律法规规定的程序进行。</w:t>
      </w:r>
    </w:p>
    <w:p>
      <w:pPr>
        <w:widowControl/>
        <w:wordWrap/>
        <w:adjustRightInd/>
        <w:snapToGrid w:val="0"/>
        <w:spacing w:line="520" w:lineRule="atLeast"/>
        <w:ind w:left="0" w:leftChars="0" w:right="0" w:firstLine="640"/>
        <w:textAlignment w:val="auto"/>
        <w:outlineLvl w:val="9"/>
        <w:rPr>
          <w:rFonts w:hint="eastAsia"/>
        </w:rPr>
      </w:pPr>
      <w:r>
        <w:rPr>
          <w:rFonts w:hint="eastAsia"/>
        </w:rPr>
        <w:t>干部本人对调整决定不服的，可以按照有关规定申请复核或者向上级组织（人事）部门提出申诉。复核、申诉期间不停止调整决定的执行。从干部调整岗位的次月起，调整其级别和工资待遇。</w:t>
      </w:r>
    </w:p>
    <w:p>
      <w:pPr>
        <w:widowControl/>
        <w:wordWrap/>
        <w:adjustRightInd/>
        <w:snapToGrid w:val="0"/>
        <w:spacing w:line="520" w:lineRule="atLeast"/>
        <w:ind w:left="0" w:leftChars="0" w:right="0" w:firstLine="640"/>
        <w:textAlignment w:val="auto"/>
        <w:outlineLvl w:val="9"/>
        <w:rPr>
          <w:rFonts w:hint="eastAsia"/>
        </w:rPr>
      </w:pPr>
      <w:r>
        <w:rPr>
          <w:rFonts w:hint="eastAsia"/>
        </w:rPr>
        <w:t>第十条 对不适宜担任现职干部，应当根据其一贯表现和工作需要，区分不同情形，采取调离岗位、改任非领导职务、免职、降职等方式予以调整。对非个人原因不能胜任现职岗位的，应当予以妥善安排。</w:t>
      </w:r>
    </w:p>
    <w:p>
      <w:pPr>
        <w:widowControl/>
        <w:wordWrap/>
        <w:adjustRightInd/>
        <w:snapToGrid w:val="0"/>
        <w:spacing w:line="520" w:lineRule="atLeast"/>
        <w:ind w:left="0" w:leftChars="0" w:right="0" w:firstLine="640"/>
        <w:textAlignment w:val="auto"/>
        <w:outlineLvl w:val="9"/>
        <w:rPr>
          <w:rFonts w:hint="eastAsia"/>
        </w:rPr>
      </w:pPr>
      <w:r>
        <w:rPr>
          <w:rFonts w:hint="eastAsia"/>
        </w:rPr>
        <w:t>第十一条 因不适宜担任现职调离岗位、改任非领导职务、免职的，一年内不得提拔；降职的，两年内不得提拔。影响期满后，对德才表现和工作实绩突出，因工作需要且经考察符合任职条件的，可以提拔任职。</w:t>
      </w:r>
    </w:p>
    <w:p>
      <w:pPr>
        <w:widowControl/>
        <w:wordWrap/>
        <w:adjustRightInd/>
        <w:snapToGrid w:val="0"/>
        <w:spacing w:line="520" w:lineRule="atLeast"/>
        <w:ind w:left="0" w:leftChars="0" w:right="0" w:firstLine="640"/>
        <w:textAlignment w:val="auto"/>
        <w:outlineLvl w:val="9"/>
        <w:rPr>
          <w:rFonts w:hint="eastAsia"/>
        </w:rPr>
      </w:pPr>
      <w:r>
        <w:rPr>
          <w:rFonts w:hint="eastAsia"/>
        </w:rPr>
        <w:t>第十二条 干部因健康原因，无法正常履行工作职责一年以上的，应当对其工作岗位进行调整。恢复健康后，参照原任职务层次作出安排。</w:t>
      </w:r>
    </w:p>
    <w:p>
      <w:pPr>
        <w:widowControl/>
        <w:wordWrap/>
        <w:adjustRightInd/>
        <w:snapToGrid w:val="0"/>
        <w:spacing w:line="520" w:lineRule="atLeast"/>
        <w:ind w:left="0" w:leftChars="0" w:right="0" w:firstLine="640"/>
        <w:textAlignment w:val="auto"/>
        <w:outlineLvl w:val="9"/>
        <w:rPr>
          <w:rFonts w:hint="eastAsia"/>
        </w:rPr>
      </w:pPr>
      <w:r>
        <w:rPr>
          <w:rFonts w:hint="eastAsia"/>
        </w:rPr>
        <w:t>第十三条 干部因违纪违法应当免职的，按照规定程序及时予以免职。</w:t>
      </w:r>
    </w:p>
    <w:p>
      <w:pPr>
        <w:widowControl/>
        <w:wordWrap/>
        <w:adjustRightInd/>
        <w:snapToGrid w:val="0"/>
        <w:spacing w:line="520" w:lineRule="atLeast"/>
        <w:ind w:left="0" w:leftChars="0" w:right="0" w:firstLine="640"/>
        <w:textAlignment w:val="auto"/>
        <w:outlineLvl w:val="9"/>
        <w:rPr>
          <w:rFonts w:hint="eastAsia"/>
        </w:rPr>
      </w:pPr>
      <w:r>
        <w:rPr>
          <w:rFonts w:hint="eastAsia"/>
        </w:rPr>
        <w:t>第十四条 在推进领导干部能上能下工作中，严明工作纪律，不得搞好人主义，不得避重就轻、以纪律处分规避组织调整或者以组织调整代替纪律处分，不得借机打击报复。</w:t>
      </w:r>
    </w:p>
    <w:p>
      <w:pPr>
        <w:widowControl/>
        <w:wordWrap/>
        <w:adjustRightInd/>
        <w:snapToGrid w:val="0"/>
        <w:spacing w:line="520" w:lineRule="atLeast"/>
        <w:ind w:left="0" w:leftChars="0" w:right="0" w:firstLine="640"/>
        <w:textAlignment w:val="auto"/>
        <w:outlineLvl w:val="9"/>
        <w:rPr>
          <w:rFonts w:hint="eastAsia"/>
        </w:rPr>
      </w:pPr>
      <w:r>
        <w:rPr>
          <w:rFonts w:hint="eastAsia"/>
        </w:rPr>
        <w:t>第十五条 建立健全推进领导干部能上能下工作责任制，党委（党组）承担主体责任，党委（党组）书记是第一责任人，组织（人事）部门承担具体工作责任。把推进领导干部能上能下作为全面从严治党、从严管理干部的重要内容，坚持原则、敢于负责，做到真管真严、敢管敢严、长管长严。加强对干部的日常了解，定期分析研判领导班子和干部队伍情况，对应当调整的干部及时作出调整。对调整下来的干部，给予关心帮助，有针对性地加强教育管理。正确把握政策界限，注意保护干部干事创业、改革创新的积极性，宽容改革探索中的失误。</w:t>
      </w:r>
    </w:p>
    <w:p>
      <w:pPr>
        <w:widowControl/>
        <w:wordWrap/>
        <w:adjustRightInd/>
        <w:snapToGrid w:val="0"/>
        <w:spacing w:line="520" w:lineRule="atLeast"/>
        <w:ind w:left="0" w:leftChars="0" w:right="0" w:firstLine="640"/>
        <w:textAlignment w:val="auto"/>
        <w:outlineLvl w:val="9"/>
        <w:rPr>
          <w:rFonts w:hint="eastAsia"/>
        </w:rPr>
      </w:pPr>
      <w:r>
        <w:rPr>
          <w:rFonts w:hint="eastAsia"/>
        </w:rPr>
        <w:t>第十六条 各级党委（党组）及其组织（人事）部门应当加强对推进领导干部能上能下工作的督促检查，了解掌握相关工作情况。对工作不力的，应当根据具体情况，严格追究党委（党组）及其组织（人事）部门主要负责人和相关人员的责任。</w:t>
      </w:r>
    </w:p>
    <w:p>
      <w:pPr>
        <w:widowControl/>
        <w:wordWrap/>
        <w:adjustRightInd/>
        <w:snapToGrid w:val="0"/>
        <w:spacing w:line="520" w:lineRule="atLeast"/>
        <w:ind w:left="0" w:leftChars="0" w:right="0" w:firstLine="640"/>
        <w:textAlignment w:val="auto"/>
        <w:outlineLvl w:val="9"/>
        <w:rPr>
          <w:rFonts w:hint="eastAsia"/>
        </w:rPr>
      </w:pPr>
      <w:r>
        <w:rPr>
          <w:rFonts w:hint="eastAsia"/>
        </w:rPr>
        <w:t>第十七条 各地区各部门党委（党组）可以依据本规定，结合自身实际，制定具体实施细则。</w:t>
      </w:r>
    </w:p>
    <w:p>
      <w:pPr>
        <w:widowControl/>
        <w:wordWrap/>
        <w:adjustRightInd/>
        <w:snapToGrid w:val="0"/>
        <w:spacing w:line="520" w:lineRule="atLeast"/>
        <w:ind w:left="0" w:leftChars="0" w:right="0" w:firstLine="640"/>
        <w:textAlignment w:val="auto"/>
        <w:outlineLvl w:val="9"/>
        <w:rPr>
          <w:rFonts w:hint="eastAsia"/>
        </w:rPr>
      </w:pPr>
      <w:r>
        <w:rPr>
          <w:rFonts w:hint="eastAsia"/>
        </w:rPr>
        <w:t>第十八条 本规定由中央组织部负责解释。</w:t>
      </w:r>
    </w:p>
    <w:p>
      <w:pPr>
        <w:widowControl/>
        <w:wordWrap/>
        <w:adjustRightInd/>
        <w:snapToGrid w:val="0"/>
        <w:spacing w:line="520" w:lineRule="atLeast"/>
        <w:ind w:left="0" w:leftChars="0" w:right="0" w:firstLine="640"/>
        <w:textAlignment w:val="auto"/>
        <w:outlineLvl w:val="9"/>
      </w:pPr>
      <w:r>
        <w:rPr>
          <w:rFonts w:hint="eastAsia"/>
        </w:rPr>
        <w:t>第十九条 本规定自2015年7月19日起施行。</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1417" w:right="1531" w:bottom="1417" w:left="1531" w:header="851" w:footer="1361" w:gutter="0"/>
      <w:paperSrc w:first="0" w:other="0"/>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auto"/>
    <w:pitch w:val="default"/>
    <w:sig w:usb0="00000001" w:usb1="080E0000" w:usb2="00000010" w:usb3="00000000" w:csb0="00040000" w:csb1="00000000"/>
  </w:font>
  <w:font w:name="楷体_GB2312">
    <w:altName w:val="楷体"/>
    <w:panose1 w:val="00000000000000000000"/>
    <w:charset w:val="86"/>
    <w:family w:val="auto"/>
    <w:pitch w:val="default"/>
    <w:sig w:usb0="00000001" w:usb1="080E0000" w:usb2="0000001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ind w:firstLine="0" w:firstLineChars="0"/>
      <w:jc w:val="center"/>
      <w:rPr>
        <w:rStyle w:val="14"/>
        <w:rFonts w:ascii="宋体" w:hAnsi="宋体"/>
        <w:sz w:val="28"/>
        <w:szCs w:val="28"/>
      </w:rPr>
    </w:pPr>
    <w:r>
      <w:rPr>
        <w:rStyle w:val="14"/>
        <w:rFonts w:hint="eastAsia" w:ascii="宋体" w:hAnsi="宋体"/>
        <w:sz w:val="28"/>
        <w:szCs w:val="28"/>
      </w:rPr>
      <w:t xml:space="preserve">— </w:t>
    </w:r>
    <w:r>
      <w:fldChar w:fldCharType="begin"/>
    </w:r>
    <w:r>
      <w:rPr>
        <w:rStyle w:val="14"/>
        <w:rFonts w:ascii="宋体" w:hAnsi="宋体"/>
        <w:sz w:val="28"/>
        <w:szCs w:val="28"/>
      </w:rPr>
      <w:instrText xml:space="preserve">PAGE  </w:instrText>
    </w:r>
    <w:r>
      <w:fldChar w:fldCharType="separate"/>
    </w:r>
    <w:r>
      <w:rPr>
        <w:rStyle w:val="14"/>
        <w:rFonts w:ascii="宋体" w:hAnsi="宋体"/>
        <w:sz w:val="28"/>
        <w:szCs w:val="28"/>
      </w:rPr>
      <w:t>1</w:t>
    </w:r>
    <w:r>
      <w:fldChar w:fldCharType="end"/>
    </w:r>
    <w:r>
      <w:rPr>
        <w:rStyle w:val="14"/>
        <w:rFonts w:hint="eastAsia" w:ascii="宋体" w:hAnsi="宋体"/>
        <w:sz w:val="28"/>
        <w:szCs w:val="28"/>
      </w:rPr>
      <w:t xml:space="preserve"> —</w:t>
    </w:r>
  </w:p>
  <w:p>
    <w:pPr>
      <w:ind w:firstLine="6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ind w:firstLine="560"/>
      <w:rPr>
        <w:rStyle w:val="14"/>
        <w:rFonts w:ascii="宋体" w:hAnsi="宋体"/>
        <w:sz w:val="28"/>
        <w:szCs w:val="28"/>
      </w:rPr>
    </w:pPr>
    <w:r>
      <w:rPr>
        <w:rStyle w:val="14"/>
        <w:rFonts w:hint="eastAsia" w:ascii="宋体" w:hAnsi="宋体"/>
        <w:sz w:val="28"/>
        <w:szCs w:val="28"/>
      </w:rPr>
      <w:t xml:space="preserve">— </w:t>
    </w:r>
    <w:r>
      <w:fldChar w:fldCharType="begin"/>
    </w:r>
    <w:r>
      <w:rPr>
        <w:rStyle w:val="14"/>
        <w:rFonts w:ascii="宋体" w:hAnsi="宋体"/>
        <w:sz w:val="28"/>
        <w:szCs w:val="28"/>
      </w:rPr>
      <w:instrText xml:space="preserve">PAGE  </w:instrText>
    </w:r>
    <w:r>
      <w:fldChar w:fldCharType="separate"/>
    </w:r>
    <w:r>
      <w:rPr>
        <w:rStyle w:val="14"/>
        <w:rFonts w:ascii="宋体" w:hAnsi="宋体"/>
        <w:sz w:val="28"/>
        <w:szCs w:val="28"/>
      </w:rPr>
      <w:t>2</w:t>
    </w:r>
    <w:r>
      <w:fldChar w:fldCharType="end"/>
    </w:r>
    <w:r>
      <w:rPr>
        <w:rStyle w:val="14"/>
        <w:rFonts w:hint="eastAsia" w:ascii="宋体" w:hAnsi="宋体"/>
        <w:sz w:val="28"/>
        <w:szCs w:val="28"/>
      </w:rPr>
      <w:t xml:space="preserve"> —</w:t>
    </w:r>
  </w:p>
  <w:p>
    <w:pPr>
      <w:ind w:firstLine="64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9"/>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9"/>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attachedTemplate r:id="rId1"/>
  <w:documentProtection w:enforcement="0"/>
  <w:defaultTabStop w:val="420"/>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03F8B"/>
    <w:rsid w:val="00010D3E"/>
    <w:rsid w:val="00013AEE"/>
    <w:rsid w:val="000A422F"/>
    <w:rsid w:val="00130E6E"/>
    <w:rsid w:val="00137DAC"/>
    <w:rsid w:val="001D02B7"/>
    <w:rsid w:val="001E3F94"/>
    <w:rsid w:val="001E7981"/>
    <w:rsid w:val="002172BC"/>
    <w:rsid w:val="00223172"/>
    <w:rsid w:val="0023049A"/>
    <w:rsid w:val="002311CC"/>
    <w:rsid w:val="0027203A"/>
    <w:rsid w:val="002C65C0"/>
    <w:rsid w:val="00320ED0"/>
    <w:rsid w:val="003757F3"/>
    <w:rsid w:val="003C64DE"/>
    <w:rsid w:val="00402128"/>
    <w:rsid w:val="00410AA4"/>
    <w:rsid w:val="004451E5"/>
    <w:rsid w:val="00464797"/>
    <w:rsid w:val="004906ED"/>
    <w:rsid w:val="00492FAD"/>
    <w:rsid w:val="00492FFF"/>
    <w:rsid w:val="004A2AEF"/>
    <w:rsid w:val="004C3D04"/>
    <w:rsid w:val="004D237B"/>
    <w:rsid w:val="0050615E"/>
    <w:rsid w:val="0052040C"/>
    <w:rsid w:val="00534484"/>
    <w:rsid w:val="005377E4"/>
    <w:rsid w:val="00616F88"/>
    <w:rsid w:val="007145DF"/>
    <w:rsid w:val="00760741"/>
    <w:rsid w:val="00773440"/>
    <w:rsid w:val="007A24CF"/>
    <w:rsid w:val="00833E11"/>
    <w:rsid w:val="008C1737"/>
    <w:rsid w:val="00903F8B"/>
    <w:rsid w:val="00936B5E"/>
    <w:rsid w:val="0099778F"/>
    <w:rsid w:val="00A31893"/>
    <w:rsid w:val="00A43D43"/>
    <w:rsid w:val="00A60CD0"/>
    <w:rsid w:val="00A91369"/>
    <w:rsid w:val="00AA3265"/>
    <w:rsid w:val="00B72FBC"/>
    <w:rsid w:val="00B73ED1"/>
    <w:rsid w:val="00C4058A"/>
    <w:rsid w:val="00D90E2B"/>
    <w:rsid w:val="00D92E37"/>
    <w:rsid w:val="00DC2F38"/>
    <w:rsid w:val="00E22769"/>
    <w:rsid w:val="00EA6632"/>
    <w:rsid w:val="00EC5D84"/>
    <w:rsid w:val="00F742A5"/>
    <w:rsid w:val="00F80C1B"/>
    <w:rsid w:val="00FC65D6"/>
    <w:rsid w:val="00FD7D4F"/>
    <w:rsid w:val="63B413BF"/>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60" w:lineRule="exact"/>
      <w:ind w:firstLine="200" w:firstLineChars="200"/>
      <w:jc w:val="both"/>
    </w:pPr>
    <w:rPr>
      <w:rFonts w:ascii="仿宋_GB2312" w:hAnsi="Times New Roman" w:eastAsia="仿宋_GB2312" w:cs="仿宋_GB2312"/>
      <w:kern w:val="2"/>
      <w:sz w:val="32"/>
      <w:szCs w:val="32"/>
      <w:lang w:val="en-US" w:eastAsia="zh-CN" w:bidi="ar-SA"/>
    </w:rPr>
  </w:style>
  <w:style w:type="paragraph" w:styleId="2">
    <w:name w:val="heading 1"/>
    <w:basedOn w:val="1"/>
    <w:next w:val="1"/>
    <w:link w:val="20"/>
    <w:qFormat/>
    <w:uiPriority w:val="0"/>
    <w:pPr>
      <w:outlineLvl w:val="0"/>
    </w:pPr>
    <w:rPr>
      <w:rFonts w:ascii="黑体" w:hAnsi="宋体" w:eastAsia="黑体" w:cs="宋体"/>
      <w:position w:val="2"/>
    </w:rPr>
  </w:style>
  <w:style w:type="paragraph" w:styleId="3">
    <w:name w:val="heading 2"/>
    <w:basedOn w:val="1"/>
    <w:next w:val="1"/>
    <w:link w:val="22"/>
    <w:qFormat/>
    <w:uiPriority w:val="0"/>
    <w:pPr>
      <w:outlineLvl w:val="1"/>
    </w:pPr>
    <w:rPr>
      <w:rFonts w:ascii="楷体_GB2312" w:hAnsi="宋体" w:eastAsia="楷体_GB2312" w:cs="宋体"/>
      <w:position w:val="2"/>
    </w:rPr>
  </w:style>
  <w:style w:type="character" w:default="1" w:styleId="12">
    <w:name w:val="Default Paragraph Font"/>
    <w:unhideWhenUsed/>
    <w:uiPriority w:val="1"/>
  </w:style>
  <w:style w:type="table" w:default="1" w:styleId="17">
    <w:name w:val="Normal Table"/>
    <w:unhideWhenUsed/>
    <w:uiPriority w:val="99"/>
    <w:tblPr>
      <w:tblStyle w:val="17"/>
      <w:tblLayout w:type="fixed"/>
      <w:tblCellMar>
        <w:top w:w="0" w:type="dxa"/>
        <w:left w:w="108" w:type="dxa"/>
        <w:bottom w:w="0" w:type="dxa"/>
        <w:right w:w="108" w:type="dxa"/>
      </w:tblCellMar>
    </w:tblPr>
    <w:tcPr>
      <w:textDirection w:val="lrTb"/>
    </w:tcPr>
  </w:style>
  <w:style w:type="paragraph" w:styleId="4">
    <w:name w:val="annotation subject"/>
    <w:basedOn w:val="5"/>
    <w:next w:val="5"/>
    <w:uiPriority w:val="0"/>
    <w:rPr>
      <w:b/>
      <w:bCs/>
    </w:rPr>
  </w:style>
  <w:style w:type="paragraph" w:styleId="5">
    <w:name w:val="annotation text"/>
    <w:basedOn w:val="1"/>
    <w:uiPriority w:val="0"/>
    <w:pPr>
      <w:jc w:val="left"/>
    </w:pPr>
  </w:style>
  <w:style w:type="paragraph" w:styleId="6">
    <w:name w:val="Date"/>
    <w:basedOn w:val="1"/>
    <w:next w:val="1"/>
    <w:uiPriority w:val="0"/>
    <w:pPr>
      <w:ind w:left="100" w:leftChars="2500"/>
    </w:pPr>
  </w:style>
  <w:style w:type="paragraph" w:styleId="7">
    <w:name w:val="Balloon Text"/>
    <w:basedOn w:val="1"/>
    <w:uiPriority w:val="0"/>
    <w:rPr>
      <w:sz w:val="18"/>
      <w:szCs w:val="18"/>
    </w:rPr>
  </w:style>
  <w:style w:type="paragraph" w:styleId="8">
    <w:name w:val="footer"/>
    <w:basedOn w:val="1"/>
    <w:uiPriority w:val="0"/>
    <w:pPr>
      <w:tabs>
        <w:tab w:val="center" w:pos="4153"/>
        <w:tab w:val="right" w:pos="8306"/>
      </w:tabs>
      <w:snapToGrid w:val="0"/>
      <w:jc w:val="left"/>
    </w:pPr>
    <w:rPr>
      <w:sz w:val="18"/>
      <w:szCs w:val="18"/>
    </w:rPr>
  </w:style>
  <w:style w:type="paragraph" w:styleId="9">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0">
    <w:name w:val="Subtitle"/>
    <w:basedOn w:val="1"/>
    <w:next w:val="1"/>
    <w:link w:val="21"/>
    <w:uiPriority w:val="0"/>
    <w:pPr>
      <w:ind w:firstLine="735"/>
    </w:pPr>
    <w:rPr>
      <w:rFonts w:ascii="楷体_GB2312" w:hAnsi="宋体" w:eastAsia="楷体_GB2312" w:cs="宋体"/>
      <w:position w:val="2"/>
    </w:rPr>
  </w:style>
  <w:style w:type="paragraph" w:styleId="11">
    <w:name w:val="Title"/>
    <w:basedOn w:val="1"/>
    <w:next w:val="1"/>
    <w:link w:val="19"/>
    <w:qFormat/>
    <w:uiPriority w:val="0"/>
    <w:pPr>
      <w:spacing w:line="520" w:lineRule="exact"/>
      <w:ind w:firstLine="880"/>
      <w:jc w:val="center"/>
    </w:pPr>
    <w:rPr>
      <w:rFonts w:ascii="方正小标宋简体" w:eastAsia="方正小标宋简体"/>
      <w:sz w:val="44"/>
      <w:szCs w:val="44"/>
    </w:rPr>
  </w:style>
  <w:style w:type="character" w:styleId="13">
    <w:name w:val="Strong"/>
    <w:qFormat/>
    <w:uiPriority w:val="0"/>
    <w:rPr>
      <w:rFonts w:ascii="仿宋_GB2312" w:eastAsia="仿宋_GB2312" w:cs="仿宋_GB2312"/>
      <w:sz w:val="30"/>
      <w:szCs w:val="30"/>
    </w:rPr>
  </w:style>
  <w:style w:type="character" w:styleId="14">
    <w:name w:val="page number"/>
    <w:uiPriority w:val="0"/>
  </w:style>
  <w:style w:type="character" w:styleId="15">
    <w:name w:val="Emphasis"/>
    <w:qFormat/>
    <w:uiPriority w:val="0"/>
    <w:rPr>
      <w:rFonts w:ascii="方正小标宋简体" w:hAnsi="方正小标宋简体" w:eastAsia="方正小标宋简体"/>
      <w:color w:val="FF0000"/>
      <w:w w:val="66"/>
      <w:sz w:val="96"/>
      <w:szCs w:val="136"/>
    </w:rPr>
  </w:style>
  <w:style w:type="character" w:styleId="16">
    <w:name w:val="annotation reference"/>
    <w:uiPriority w:val="0"/>
    <w:rPr>
      <w:sz w:val="21"/>
      <w:szCs w:val="21"/>
    </w:rPr>
  </w:style>
  <w:style w:type="paragraph" w:customStyle="1" w:styleId="18">
    <w:name w:val="No Spacing"/>
    <w:basedOn w:val="1"/>
    <w:qFormat/>
    <w:uiPriority w:val="1"/>
    <w:pPr>
      <w:ind w:firstLine="314" w:firstLineChars="112"/>
    </w:pPr>
    <w:rPr>
      <w:sz w:val="28"/>
      <w:szCs w:val="28"/>
    </w:rPr>
  </w:style>
  <w:style w:type="character" w:customStyle="1" w:styleId="19">
    <w:name w:val="标题 Char"/>
    <w:link w:val="11"/>
    <w:uiPriority w:val="0"/>
    <w:rPr>
      <w:rFonts w:ascii="方正小标宋简体" w:eastAsia="方正小标宋简体"/>
      <w:kern w:val="2"/>
      <w:sz w:val="44"/>
      <w:szCs w:val="44"/>
    </w:rPr>
  </w:style>
  <w:style w:type="character" w:customStyle="1" w:styleId="20">
    <w:name w:val="标题 1 Char"/>
    <w:link w:val="2"/>
    <w:uiPriority w:val="0"/>
    <w:rPr>
      <w:rFonts w:ascii="黑体" w:hAnsi="宋体" w:eastAsia="黑体" w:cs="宋体"/>
      <w:kern w:val="2"/>
      <w:position w:val="2"/>
      <w:sz w:val="32"/>
      <w:szCs w:val="32"/>
    </w:rPr>
  </w:style>
  <w:style w:type="character" w:customStyle="1" w:styleId="21">
    <w:name w:val="副标题 Char"/>
    <w:aliases w:val="标题2 Char"/>
    <w:link w:val="10"/>
    <w:uiPriority w:val="0"/>
    <w:rPr>
      <w:rFonts w:ascii="楷体_GB2312" w:hAnsi="宋体" w:eastAsia="楷体_GB2312" w:cs="宋体"/>
      <w:kern w:val="2"/>
      <w:position w:val="2"/>
      <w:sz w:val="32"/>
      <w:szCs w:val="32"/>
    </w:rPr>
  </w:style>
  <w:style w:type="character" w:customStyle="1" w:styleId="22">
    <w:name w:val="标题 2 Char"/>
    <w:link w:val="3"/>
    <w:uiPriority w:val="0"/>
    <w:rPr>
      <w:rFonts w:ascii="楷体_GB2312" w:hAnsi="宋体" w:eastAsia="楷体_GB2312" w:cs="宋体"/>
      <w:kern w:val="2"/>
      <w:positio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6448;&#26009;&#20889;&#20316;&#26684;&#24335;&#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材料写作格式模板</Template>
  <Company>微软中国</Company>
  <Pages>7</Pages>
  <Words>445</Words>
  <Characters>2542</Characters>
  <Lines>21</Lines>
  <Paragraphs>5</Paragraphs>
  <TotalTime>0</TotalTime>
  <ScaleCrop>false</ScaleCrop>
  <LinksUpToDate>false</LinksUpToDate>
  <CharactersWithSpaces>0</CharactersWithSpaces>
  <Application>WPS Office_9.1.0.5133_F1E327BC-269C-435d-A152-05C5408002CA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2015-07-30T00:26:00Z</dcterms:created>
  <dc:creator>Administrator</dc:creator>
  <cp:lastModifiedBy>Mao</cp:lastModifiedBy>
  <cp:lastPrinted>1900-12-31T16:00:00Z</cp:lastPrinted>
  <dcterms:modified xsi:type="dcterms:W3CDTF">2015-08-19T07:43:46Z</dcterms:modified>
  <dc:title>000001</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2052-9.1.0.5133</vt:lpwstr>
  </property>
</Properties>
</file>